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243" w:rsidRPr="00FF752B" w:rsidRDefault="00625243" w:rsidP="00625243">
      <w:pPr>
        <w:pStyle w:val="NoTable"/>
        <w:rPr>
          <w:lang w:val="fr-CA"/>
        </w:rPr>
      </w:pPr>
      <w:r w:rsidRPr="00FF752B">
        <w:rPr>
          <w:lang w:val="fr-CA"/>
        </w:rPr>
        <w:t xml:space="preserve">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18"/>
        <w:gridCol w:w="2358"/>
      </w:tblGrid>
      <w:tr w:rsidR="00625243" w:rsidRPr="00560BE5" w:rsidTr="00891AE9">
        <w:trPr>
          <w:trHeight w:val="117"/>
        </w:trPr>
        <w:tc>
          <w:tcPr>
            <w:tcW w:w="7218" w:type="dxa"/>
          </w:tcPr>
          <w:p w:rsidR="00625243" w:rsidRPr="00FF752B" w:rsidRDefault="00625243" w:rsidP="00BE4230">
            <w:pPr>
              <w:pStyle w:val="ProcedureNumber"/>
              <w:rPr>
                <w:lang w:val="fr-CA"/>
              </w:rPr>
            </w:pPr>
            <w:r w:rsidRPr="00FF752B">
              <w:rPr>
                <w:sz w:val="28"/>
                <w:szCs w:val="28"/>
                <w:lang w:val="fr-CA"/>
              </w:rPr>
              <w:t>Proc</w:t>
            </w:r>
            <w:r w:rsidR="00E73FD8" w:rsidRPr="00FF752B">
              <w:rPr>
                <w:sz w:val="28"/>
                <w:szCs w:val="28"/>
                <w:lang w:val="fr-CA"/>
              </w:rPr>
              <w:t>é</w:t>
            </w:r>
            <w:r w:rsidRPr="00FF752B">
              <w:rPr>
                <w:sz w:val="28"/>
                <w:szCs w:val="28"/>
                <w:lang w:val="fr-CA"/>
              </w:rPr>
              <w:t xml:space="preserve">dure </w:t>
            </w:r>
            <w:r w:rsidRPr="00FF752B">
              <w:rPr>
                <w:lang w:val="fr-CA"/>
              </w:rPr>
              <w:br/>
            </w:r>
            <w:r w:rsidR="00E73FD8" w:rsidRPr="00FF752B">
              <w:rPr>
                <w:sz w:val="28"/>
                <w:szCs w:val="28"/>
                <w:lang w:val="fr-CA"/>
              </w:rPr>
              <w:t xml:space="preserve">Signalement et prévention </w:t>
            </w:r>
            <w:r w:rsidR="00F307B7" w:rsidRPr="00FF752B">
              <w:rPr>
                <w:sz w:val="28"/>
                <w:szCs w:val="28"/>
                <w:lang w:val="fr-CA"/>
              </w:rPr>
              <w:t>de violence en milieu de travail</w:t>
            </w:r>
            <w:r w:rsidRPr="00FF752B">
              <w:rPr>
                <w:sz w:val="28"/>
                <w:szCs w:val="28"/>
                <w:lang w:val="fr-CA"/>
              </w:rPr>
              <w:t xml:space="preserve"> </w:t>
            </w:r>
            <w:r w:rsidRPr="00FF752B">
              <w:rPr>
                <w:sz w:val="24"/>
                <w:lang w:val="fr-CA"/>
              </w:rPr>
              <w:br/>
            </w:r>
            <w:r w:rsidR="00E73FD8" w:rsidRPr="00FF752B">
              <w:rPr>
                <w:sz w:val="18"/>
                <w:szCs w:val="18"/>
                <w:lang w:val="fr-CA"/>
              </w:rPr>
              <w:t>Date de révision</w:t>
            </w:r>
            <w:r w:rsidRPr="00FF752B">
              <w:rPr>
                <w:sz w:val="18"/>
                <w:szCs w:val="18"/>
                <w:lang w:val="fr-CA"/>
              </w:rPr>
              <w:t xml:space="preserve">: </w:t>
            </w:r>
          </w:p>
        </w:tc>
        <w:tc>
          <w:tcPr>
            <w:tcW w:w="2358" w:type="dxa"/>
          </w:tcPr>
          <w:p w:rsidR="00625243" w:rsidRPr="00FF752B" w:rsidRDefault="00625243" w:rsidP="00891AE9">
            <w:pPr>
              <w:pStyle w:val="ProcedureNumber"/>
              <w:spacing w:before="20" w:after="20"/>
              <w:jc w:val="right"/>
              <w:rPr>
                <w:lang w:val="fr-CA"/>
              </w:rPr>
            </w:pPr>
          </w:p>
        </w:tc>
      </w:tr>
    </w:tbl>
    <w:p w:rsidR="00625243" w:rsidRPr="00FF752B" w:rsidRDefault="00581789" w:rsidP="00625243">
      <w:pPr>
        <w:pStyle w:val="Heading2"/>
        <w:pageBreakBefore w:val="0"/>
        <w:rPr>
          <w:lang w:val="fr-CA"/>
        </w:rPr>
      </w:pPr>
      <w:bookmarkStart w:id="0" w:name="_Toc432302941"/>
      <w:r w:rsidRPr="00FF752B">
        <w:rPr>
          <w:lang w:val="fr-CA"/>
        </w:rPr>
        <w:t>Éléments du programme de prévention</w:t>
      </w:r>
      <w:r w:rsidRPr="00FF752B">
        <w:rPr>
          <w:lang w:val="fr-CA"/>
        </w:rPr>
        <w:tab/>
      </w:r>
      <w:r w:rsidRPr="00FF752B">
        <w:rPr>
          <w:lang w:val="fr-CA"/>
        </w:rPr>
        <w:tab/>
      </w:r>
    </w:p>
    <w:p w:rsidR="009F67D3" w:rsidRPr="00FF752B" w:rsidRDefault="00581789" w:rsidP="00625243">
      <w:pPr>
        <w:pStyle w:val="BodyText"/>
        <w:rPr>
          <w:lang w:val="fr-CA"/>
        </w:rPr>
      </w:pPr>
      <w:r w:rsidRPr="00FF752B">
        <w:rPr>
          <w:lang w:val="fr-CA"/>
        </w:rPr>
        <w:t xml:space="preserve">Dans le développement </w:t>
      </w:r>
      <w:r w:rsidR="00EC38C5" w:rsidRPr="00FF752B">
        <w:rPr>
          <w:lang w:val="fr-CA"/>
        </w:rPr>
        <w:t>des pratiques de travail, des procédures opérationnelles, et des programmes de formation au personnel pour prévenir la violence en milieu de travail, des circonstances spé</w:t>
      </w:r>
      <w:r w:rsidR="009F67D3" w:rsidRPr="00FF752B">
        <w:rPr>
          <w:lang w:val="fr-CA"/>
        </w:rPr>
        <w:t>cifiques à chaque</w:t>
      </w:r>
    </w:p>
    <w:p w:rsidR="00625243" w:rsidRPr="00FF752B" w:rsidRDefault="009F67D3" w:rsidP="00625243">
      <w:pPr>
        <w:pStyle w:val="BodyText"/>
        <w:rPr>
          <w:lang w:val="fr-CA"/>
        </w:rPr>
      </w:pPr>
      <w:r w:rsidRPr="00FF752B">
        <w:rPr>
          <w:lang w:val="fr-CA"/>
        </w:rPr>
        <w:t xml:space="preserve">niveau de l’organisation </w:t>
      </w:r>
      <w:r w:rsidR="00EC38C5" w:rsidRPr="00FF752B">
        <w:rPr>
          <w:lang w:val="fr-CA"/>
        </w:rPr>
        <w:t xml:space="preserve">doit être prises en compte. </w:t>
      </w:r>
    </w:p>
    <w:p w:rsidR="00625243" w:rsidRPr="00FF752B" w:rsidRDefault="00625243" w:rsidP="00625243">
      <w:pPr>
        <w:pStyle w:val="BodyText"/>
        <w:rPr>
          <w:lang w:val="fr-CA"/>
        </w:rPr>
      </w:pPr>
    </w:p>
    <w:tbl>
      <w:tblPr>
        <w:tblW w:w="97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690"/>
        <w:gridCol w:w="6030"/>
      </w:tblGrid>
      <w:tr w:rsidR="00625243" w:rsidRPr="00FF752B" w:rsidTr="00891AE9">
        <w:trPr>
          <w:cantSplit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</w:tcPr>
          <w:p w:rsidR="00625243" w:rsidRPr="00FF752B" w:rsidRDefault="006B4B80" w:rsidP="00891AE9">
            <w:pPr>
              <w:pStyle w:val="tablehead"/>
              <w:rPr>
                <w:lang w:val="fr-CA"/>
              </w:rPr>
            </w:pPr>
            <w:bookmarkStart w:id="1" w:name="_Toc427637912"/>
            <w:bookmarkStart w:id="2" w:name="_Toc432302944"/>
            <w:r w:rsidRPr="00FF752B">
              <w:rPr>
                <w:lang w:val="fr-CA"/>
              </w:rPr>
              <w:t>Élément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</w:tcPr>
          <w:p w:rsidR="00625243" w:rsidRPr="00FF752B" w:rsidRDefault="003452AA" w:rsidP="00891AE9">
            <w:pPr>
              <w:pStyle w:val="tablehead"/>
              <w:rPr>
                <w:lang w:val="fr-CA"/>
              </w:rPr>
            </w:pPr>
            <w:r w:rsidRPr="00FF752B">
              <w:rPr>
                <w:lang w:val="fr-CA"/>
              </w:rPr>
              <w:t>Détails</w:t>
            </w:r>
          </w:p>
        </w:tc>
      </w:tr>
      <w:tr w:rsidR="00625243" w:rsidRPr="00560BE5" w:rsidTr="00891AE9">
        <w:trPr>
          <w:cantSplit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3" w:rsidRPr="00FF752B" w:rsidRDefault="009F67D3" w:rsidP="003452AA">
            <w:pPr>
              <w:pStyle w:val="Heading4"/>
              <w:numPr>
                <w:ilvl w:val="0"/>
                <w:numId w:val="1"/>
              </w:numPr>
              <w:jc w:val="left"/>
              <w:rPr>
                <w:lang w:val="fr-CA"/>
              </w:rPr>
            </w:pPr>
            <w:r w:rsidRPr="00FF752B">
              <w:rPr>
                <w:lang w:val="fr-CA"/>
              </w:rPr>
              <w:t xml:space="preserve">Évaluation </w:t>
            </w:r>
            <w:r w:rsidR="00FD4E4C" w:rsidRPr="00FF752B">
              <w:rPr>
                <w:lang w:val="fr-CA"/>
              </w:rPr>
              <w:t>d</w:t>
            </w:r>
            <w:r w:rsidR="003452AA" w:rsidRPr="00FF752B">
              <w:rPr>
                <w:lang w:val="fr-CA"/>
              </w:rPr>
              <w:t xml:space="preserve">u </w:t>
            </w:r>
            <w:r w:rsidR="00FD4E4C" w:rsidRPr="00FF752B">
              <w:rPr>
                <w:lang w:val="fr-CA"/>
              </w:rPr>
              <w:t>risqu</w:t>
            </w:r>
            <w:r w:rsidR="00182CD4" w:rsidRPr="00FF752B">
              <w:rPr>
                <w:lang w:val="fr-CA"/>
              </w:rPr>
              <w:t>e</w:t>
            </w:r>
            <w:r w:rsidR="00FD4E4C" w:rsidRPr="00FF752B">
              <w:rPr>
                <w:lang w:val="fr-CA"/>
              </w:rPr>
              <w:t xml:space="preserve"> de violence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3" w:rsidRPr="00FF752B" w:rsidRDefault="00FD4E4C" w:rsidP="00891AE9">
            <w:pPr>
              <w:pStyle w:val="tabletext"/>
              <w:rPr>
                <w:lang w:val="fr-CA"/>
              </w:rPr>
            </w:pPr>
            <w:r w:rsidRPr="00FF752B">
              <w:rPr>
                <w:lang w:val="fr-CA"/>
              </w:rPr>
              <w:t xml:space="preserve">Le risque potentiel de violence doit être évalué. Chaque département </w:t>
            </w:r>
            <w:r w:rsidR="00182CD4" w:rsidRPr="00FF752B">
              <w:rPr>
                <w:lang w:val="fr-CA"/>
              </w:rPr>
              <w:t xml:space="preserve">organisera </w:t>
            </w:r>
            <w:r w:rsidR="00513B1E" w:rsidRPr="00FF752B">
              <w:rPr>
                <w:lang w:val="fr-CA"/>
              </w:rPr>
              <w:t xml:space="preserve">une </w:t>
            </w:r>
            <w:r w:rsidR="00020EEE" w:rsidRPr="00FF752B">
              <w:rPr>
                <w:lang w:val="fr-CA"/>
              </w:rPr>
              <w:t>évaluation</w:t>
            </w:r>
            <w:r w:rsidR="00513B1E" w:rsidRPr="00FF752B">
              <w:rPr>
                <w:lang w:val="fr-CA"/>
              </w:rPr>
              <w:t xml:space="preserve"> de </w:t>
            </w:r>
            <w:r w:rsidR="00020EEE" w:rsidRPr="00FF752B">
              <w:rPr>
                <w:lang w:val="fr-CA"/>
              </w:rPr>
              <w:t>risque à tous les sites de travail, en consultation avec le représentant approprié du Comité mixte d’hygiène et de sécurité.</w:t>
            </w:r>
          </w:p>
          <w:p w:rsidR="00020EEE" w:rsidRPr="00FF752B" w:rsidRDefault="00020EEE" w:rsidP="00891AE9">
            <w:pPr>
              <w:pStyle w:val="tabletext"/>
              <w:rPr>
                <w:lang w:val="fr-CA"/>
              </w:rPr>
            </w:pPr>
            <w:r w:rsidRPr="00FF752B">
              <w:rPr>
                <w:lang w:val="fr-CA"/>
              </w:rPr>
              <w:t>Dans le cadre des évaluation</w:t>
            </w:r>
            <w:r w:rsidR="001A4390" w:rsidRPr="00FF752B">
              <w:rPr>
                <w:lang w:val="fr-CA"/>
              </w:rPr>
              <w:t>s</w:t>
            </w:r>
            <w:r w:rsidRPr="00FF752B">
              <w:rPr>
                <w:lang w:val="fr-CA"/>
              </w:rPr>
              <w:t>, tous les employés du site de travail auront l’opportunité de participer sur une base volontaire.</w:t>
            </w:r>
          </w:p>
          <w:p w:rsidR="00625243" w:rsidRPr="00FF752B" w:rsidRDefault="001A4390" w:rsidP="00891AE9">
            <w:pPr>
              <w:pStyle w:val="tabletext"/>
              <w:rPr>
                <w:lang w:val="fr-CA"/>
              </w:rPr>
            </w:pPr>
            <w:r w:rsidRPr="00FF752B">
              <w:rPr>
                <w:lang w:val="fr-CA"/>
              </w:rPr>
              <w:t>Outil d’évaluation de risque recommandé</w:t>
            </w:r>
            <w:r w:rsidR="00625243" w:rsidRPr="00FF752B">
              <w:rPr>
                <w:lang w:val="fr-CA"/>
              </w:rPr>
              <w:t xml:space="preserve">: </w:t>
            </w:r>
            <w:hyperlink r:id="rId7" w:history="1">
              <w:r w:rsidR="00625243" w:rsidRPr="00FF752B">
                <w:rPr>
                  <w:rStyle w:val="Hyperlink"/>
                  <w:lang w:val="fr-CA"/>
                </w:rPr>
                <w:t>http://pshsa.servehttp.com/wvrat/index.php?sid=93457&amp;lang=en</w:t>
              </w:r>
            </w:hyperlink>
          </w:p>
          <w:p w:rsidR="00625243" w:rsidRPr="00FF752B" w:rsidRDefault="001A4390" w:rsidP="00891AE9">
            <w:pPr>
              <w:pStyle w:val="tabletext"/>
              <w:rPr>
                <w:lang w:val="fr-CA"/>
              </w:rPr>
            </w:pPr>
            <w:r w:rsidRPr="00FF752B">
              <w:rPr>
                <w:lang w:val="fr-CA"/>
              </w:rPr>
              <w:t xml:space="preserve">Pour visionner une </w:t>
            </w:r>
            <w:r w:rsidR="003452AA" w:rsidRPr="00FF752B">
              <w:rPr>
                <w:lang w:val="fr-CA"/>
              </w:rPr>
              <w:t>vidéo</w:t>
            </w:r>
            <w:r w:rsidRPr="00FF752B">
              <w:rPr>
                <w:lang w:val="fr-CA"/>
              </w:rPr>
              <w:t xml:space="preserve"> sur comment utiliser l’outil</w:t>
            </w:r>
            <w:r w:rsidR="00625243" w:rsidRPr="00FF752B">
              <w:rPr>
                <w:lang w:val="fr-CA"/>
              </w:rPr>
              <w:t xml:space="preserve">: </w:t>
            </w:r>
            <w:hyperlink r:id="rId8" w:history="1">
              <w:r w:rsidR="00625243" w:rsidRPr="00FF752B">
                <w:rPr>
                  <w:rStyle w:val="Hyperlink"/>
                  <w:lang w:val="fr-CA"/>
                </w:rPr>
                <w:t>https://pshsa.adobeconnect.com/_a973006583/p6ess6mhllh/</w:t>
              </w:r>
            </w:hyperlink>
            <w:r w:rsidR="00625243" w:rsidRPr="00FF752B">
              <w:rPr>
                <w:lang w:val="fr-CA"/>
              </w:rPr>
              <w:t xml:space="preserve"> </w:t>
            </w:r>
          </w:p>
        </w:tc>
      </w:tr>
      <w:bookmarkEnd w:id="1"/>
      <w:bookmarkEnd w:id="2"/>
      <w:tr w:rsidR="00625243" w:rsidRPr="00560BE5" w:rsidTr="00891AE9">
        <w:trPr>
          <w:cantSplit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3" w:rsidRPr="00FF752B" w:rsidRDefault="002424D3" w:rsidP="00625243">
            <w:pPr>
              <w:pStyle w:val="Heading4"/>
              <w:numPr>
                <w:ilvl w:val="0"/>
                <w:numId w:val="1"/>
              </w:numPr>
              <w:jc w:val="left"/>
              <w:rPr>
                <w:lang w:val="fr-CA"/>
              </w:rPr>
            </w:pPr>
            <w:r w:rsidRPr="00FF752B">
              <w:rPr>
                <w:lang w:val="fr-CA"/>
              </w:rPr>
              <w:t>Affiches</w:t>
            </w:r>
            <w:r w:rsidR="001A4390" w:rsidRPr="00FF752B">
              <w:rPr>
                <w:lang w:val="fr-CA"/>
              </w:rPr>
              <w:t xml:space="preserve"> et avis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3" w:rsidRPr="00FF752B" w:rsidRDefault="001A4390" w:rsidP="00891AE9">
            <w:pPr>
              <w:pStyle w:val="tabletext"/>
              <w:rPr>
                <w:lang w:val="fr-CA"/>
              </w:rPr>
            </w:pPr>
            <w:r w:rsidRPr="00FF752B">
              <w:rPr>
                <w:lang w:val="fr-CA"/>
              </w:rPr>
              <w:t xml:space="preserve">Chaque département s’assurera que les </w:t>
            </w:r>
            <w:r w:rsidR="002424D3" w:rsidRPr="00FF752B">
              <w:rPr>
                <w:lang w:val="fr-CA"/>
              </w:rPr>
              <w:t>affiches</w:t>
            </w:r>
            <w:r w:rsidRPr="00FF752B">
              <w:rPr>
                <w:lang w:val="fr-CA"/>
              </w:rPr>
              <w:t xml:space="preserve"> approprié</w:t>
            </w:r>
            <w:r w:rsidR="002424D3" w:rsidRPr="00FF752B">
              <w:rPr>
                <w:lang w:val="fr-CA"/>
              </w:rPr>
              <w:t>e</w:t>
            </w:r>
            <w:r w:rsidRPr="00FF752B">
              <w:rPr>
                <w:lang w:val="fr-CA"/>
              </w:rPr>
              <w:t>s indi</w:t>
            </w:r>
            <w:r w:rsidR="0022367C" w:rsidRPr="00FF752B">
              <w:rPr>
                <w:lang w:val="fr-CA"/>
              </w:rPr>
              <w:t xml:space="preserve">quant que « La violence n’a pas sa place au travail </w:t>
            </w:r>
            <w:r w:rsidRPr="00FF752B">
              <w:rPr>
                <w:lang w:val="fr-CA"/>
              </w:rPr>
              <w:t>»</w:t>
            </w:r>
            <w:r w:rsidR="00FD7C6E" w:rsidRPr="00FF752B">
              <w:rPr>
                <w:lang w:val="fr-CA"/>
              </w:rPr>
              <w:t xml:space="preserve"> sont affiché</w:t>
            </w:r>
            <w:r w:rsidR="00436FE8" w:rsidRPr="00FF752B">
              <w:rPr>
                <w:lang w:val="fr-CA"/>
              </w:rPr>
              <w:t>e</w:t>
            </w:r>
            <w:r w:rsidR="00FD7C6E" w:rsidRPr="00FF752B">
              <w:rPr>
                <w:lang w:val="fr-CA"/>
              </w:rPr>
              <w:t xml:space="preserve">s dans des endroits visibles (y compris les cafétérias, </w:t>
            </w:r>
            <w:r w:rsidR="00566670" w:rsidRPr="00FF752B">
              <w:rPr>
                <w:lang w:val="fr-CA"/>
              </w:rPr>
              <w:t>la</w:t>
            </w:r>
            <w:r w:rsidR="00436FE8" w:rsidRPr="00FF752B">
              <w:rPr>
                <w:lang w:val="fr-CA"/>
              </w:rPr>
              <w:t xml:space="preserve"> salle de</w:t>
            </w:r>
            <w:r w:rsidR="00566670" w:rsidRPr="00FF752B">
              <w:rPr>
                <w:lang w:val="fr-CA"/>
              </w:rPr>
              <w:t xml:space="preserve"> réception</w:t>
            </w:r>
            <w:r w:rsidR="00FD7C6E" w:rsidRPr="00FF752B">
              <w:rPr>
                <w:lang w:val="fr-CA"/>
              </w:rPr>
              <w:t>, les salles d’attente,</w:t>
            </w:r>
            <w:r w:rsidR="00566670" w:rsidRPr="00FF752B">
              <w:rPr>
                <w:lang w:val="fr-CA"/>
              </w:rPr>
              <w:t xml:space="preserve"> et d’autres endroits auxquels les employés, les visiteurs, et les résidents ont accès).</w:t>
            </w:r>
            <w:r w:rsidR="00FD7C6E" w:rsidRPr="00FF752B">
              <w:rPr>
                <w:lang w:val="fr-CA"/>
              </w:rPr>
              <w:t xml:space="preserve"> </w:t>
            </w:r>
          </w:p>
          <w:p w:rsidR="00625243" w:rsidRPr="00FF752B" w:rsidRDefault="0000489F" w:rsidP="00E41409">
            <w:pPr>
              <w:pStyle w:val="tabletext"/>
              <w:rPr>
                <w:lang w:val="fr-CA"/>
              </w:rPr>
            </w:pPr>
            <w:r w:rsidRPr="00FF752B">
              <w:rPr>
                <w:lang w:val="fr-CA"/>
              </w:rPr>
              <w:t>Contactez l’Association de sécurité des soins continus pour obtenir plus d’informations et les affiches</w:t>
            </w:r>
            <w:r w:rsidR="00436FE8" w:rsidRPr="00FF752B">
              <w:rPr>
                <w:lang w:val="fr-CA"/>
              </w:rPr>
              <w:t xml:space="preserve"> </w:t>
            </w:r>
            <w:r w:rsidR="00E41409" w:rsidRPr="00FF752B">
              <w:rPr>
                <w:lang w:val="fr-CA"/>
              </w:rPr>
              <w:t>indiquant que</w:t>
            </w:r>
            <w:r w:rsidRPr="00FF752B">
              <w:rPr>
                <w:lang w:val="fr-CA"/>
              </w:rPr>
              <w:t xml:space="preserve"> « La violence n’a pas sa place au travail » </w:t>
            </w:r>
            <w:r w:rsidR="00625243" w:rsidRPr="00FF752B">
              <w:rPr>
                <w:lang w:val="fr-CA"/>
              </w:rPr>
              <w:t>: (506) 454-3136.</w:t>
            </w:r>
          </w:p>
        </w:tc>
      </w:tr>
      <w:tr w:rsidR="00625243" w:rsidRPr="00560BE5" w:rsidTr="00891AE9">
        <w:trPr>
          <w:cantSplit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3" w:rsidRPr="00FF752B" w:rsidRDefault="0000489F" w:rsidP="00625243">
            <w:pPr>
              <w:pStyle w:val="Heading4"/>
              <w:numPr>
                <w:ilvl w:val="0"/>
                <w:numId w:val="1"/>
              </w:numPr>
              <w:jc w:val="left"/>
              <w:rPr>
                <w:lang w:val="fr-CA"/>
              </w:rPr>
            </w:pPr>
            <w:r w:rsidRPr="00FF752B">
              <w:rPr>
                <w:lang w:val="fr-CA"/>
              </w:rPr>
              <w:t>Plans d’urgence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3" w:rsidRPr="00FF752B" w:rsidRDefault="0000489F" w:rsidP="00891AE9">
            <w:pPr>
              <w:pStyle w:val="tabletext"/>
              <w:rPr>
                <w:lang w:val="fr-CA"/>
              </w:rPr>
            </w:pPr>
            <w:r w:rsidRPr="00FF752B">
              <w:rPr>
                <w:lang w:val="fr-CA"/>
              </w:rPr>
              <w:t xml:space="preserve">L’administration est </w:t>
            </w:r>
            <w:r w:rsidR="00E41409" w:rsidRPr="00FF752B">
              <w:rPr>
                <w:lang w:val="fr-CA"/>
              </w:rPr>
              <w:t>responsable</w:t>
            </w:r>
            <w:r w:rsidRPr="00FF752B">
              <w:rPr>
                <w:lang w:val="fr-CA"/>
              </w:rPr>
              <w:t xml:space="preserve"> du développement et de la mise en </w:t>
            </w:r>
            <w:r w:rsidR="00E41409" w:rsidRPr="00FF752B">
              <w:rPr>
                <w:lang w:val="fr-CA"/>
              </w:rPr>
              <w:t>œuvre</w:t>
            </w:r>
            <w:r w:rsidRPr="00FF752B">
              <w:rPr>
                <w:lang w:val="fr-CA"/>
              </w:rPr>
              <w:t xml:space="preserve"> </w:t>
            </w:r>
            <w:r w:rsidR="00AA50E2" w:rsidRPr="00FF752B">
              <w:rPr>
                <w:lang w:val="fr-CA"/>
              </w:rPr>
              <w:t xml:space="preserve">des plans d’urgence départementaux afin de répondre aux situations </w:t>
            </w:r>
            <w:r w:rsidR="000E626A" w:rsidRPr="00FF752B">
              <w:rPr>
                <w:lang w:val="fr-CA"/>
              </w:rPr>
              <w:t>impliquant des actes de violence</w:t>
            </w:r>
            <w:r w:rsidR="009167E7" w:rsidRPr="00FF752B">
              <w:rPr>
                <w:lang w:val="fr-CA"/>
              </w:rPr>
              <w:t xml:space="preserve"> sévère </w:t>
            </w:r>
            <w:r w:rsidR="000E626A" w:rsidRPr="00FF752B">
              <w:rPr>
                <w:lang w:val="fr-CA"/>
              </w:rPr>
              <w:t xml:space="preserve"> (les armes, de multiples blessures, etc.)</w:t>
            </w:r>
            <w:r w:rsidR="00E41409" w:rsidRPr="00FF752B">
              <w:rPr>
                <w:lang w:val="fr-CA"/>
              </w:rPr>
              <w:t>.</w:t>
            </w:r>
          </w:p>
          <w:p w:rsidR="009167E7" w:rsidRPr="00FF752B" w:rsidRDefault="009167E7" w:rsidP="00891AE9">
            <w:pPr>
              <w:pStyle w:val="tabletext"/>
              <w:rPr>
                <w:lang w:val="fr-CA"/>
              </w:rPr>
            </w:pPr>
            <w:r w:rsidRPr="00FF752B">
              <w:rPr>
                <w:lang w:val="fr-CA"/>
              </w:rPr>
              <w:t xml:space="preserve">Beaucoup de départements ont déjà un plan d’action urgente qui indique les procédures à suivre en cas d’incendie ou d’autres urgences, telles que les menaces de bombe. </w:t>
            </w:r>
            <w:r w:rsidR="00EB6BA8" w:rsidRPr="00FF752B">
              <w:rPr>
                <w:lang w:val="fr-CA"/>
              </w:rPr>
              <w:t xml:space="preserve">De tels plans existants peuvent être utilisés pour les urgences </w:t>
            </w:r>
            <w:r w:rsidR="00E41409" w:rsidRPr="00FF752B">
              <w:rPr>
                <w:lang w:val="fr-CA"/>
              </w:rPr>
              <w:t xml:space="preserve">liées à la </w:t>
            </w:r>
            <w:r w:rsidR="00EB6BA8" w:rsidRPr="00FF752B">
              <w:rPr>
                <w:lang w:val="fr-CA"/>
              </w:rPr>
              <w:t xml:space="preserve">violence en milieu de travail avec les modifications appropriées. </w:t>
            </w:r>
          </w:p>
          <w:p w:rsidR="00625243" w:rsidRPr="00FF752B" w:rsidRDefault="008603B6" w:rsidP="00E41409">
            <w:pPr>
              <w:pStyle w:val="tabletext"/>
              <w:rPr>
                <w:lang w:val="fr-CA"/>
              </w:rPr>
            </w:pPr>
            <w:r w:rsidRPr="00FF752B">
              <w:rPr>
                <w:lang w:val="fr-CA"/>
              </w:rPr>
              <w:t xml:space="preserve">Le plan </w:t>
            </w:r>
            <w:r w:rsidR="00E41409" w:rsidRPr="00FF752B">
              <w:rPr>
                <w:lang w:val="fr-CA"/>
              </w:rPr>
              <w:t>est spécifique au type d’établissement, de bâtiment, et de travailleur</w:t>
            </w:r>
            <w:r w:rsidRPr="00FF752B">
              <w:rPr>
                <w:lang w:val="fr-CA"/>
              </w:rPr>
              <w:t xml:space="preserve"> auquel il s’adresse. </w:t>
            </w:r>
            <w:r w:rsidR="007820A0" w:rsidRPr="00FF752B">
              <w:rPr>
                <w:lang w:val="fr-CA"/>
              </w:rPr>
              <w:t>Le plan sera mis à jour et révisé avec les travailleurs annuellement.</w:t>
            </w:r>
          </w:p>
        </w:tc>
      </w:tr>
      <w:tr w:rsidR="00625243" w:rsidRPr="00560BE5" w:rsidTr="00891AE9">
        <w:trPr>
          <w:cantSplit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3" w:rsidRPr="00FF752B" w:rsidRDefault="003F483E" w:rsidP="003F483E">
            <w:pPr>
              <w:pStyle w:val="Heading4"/>
              <w:numPr>
                <w:ilvl w:val="0"/>
                <w:numId w:val="1"/>
              </w:numPr>
              <w:jc w:val="left"/>
              <w:rPr>
                <w:lang w:val="fr-CA"/>
              </w:rPr>
            </w:pPr>
            <w:r w:rsidRPr="00FF752B">
              <w:rPr>
                <w:lang w:val="fr-CA"/>
              </w:rPr>
              <w:lastRenderedPageBreak/>
              <w:t>Information / Formation</w:t>
            </w:r>
            <w:r w:rsidR="00625243" w:rsidRPr="00FF752B">
              <w:rPr>
                <w:lang w:val="fr-CA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3" w:rsidRPr="00FF752B" w:rsidRDefault="003F483E" w:rsidP="00891AE9">
            <w:pPr>
              <w:pStyle w:val="tabletext"/>
              <w:rPr>
                <w:lang w:val="fr-CA"/>
              </w:rPr>
            </w:pPr>
            <w:r w:rsidRPr="00FF752B">
              <w:rPr>
                <w:lang w:val="fr-CA"/>
              </w:rPr>
              <w:t>La formation est un élément essenti</w:t>
            </w:r>
            <w:r w:rsidR="00E41409" w:rsidRPr="00FF752B">
              <w:rPr>
                <w:lang w:val="fr-CA"/>
              </w:rPr>
              <w:t>e</w:t>
            </w:r>
            <w:r w:rsidRPr="00FF752B">
              <w:rPr>
                <w:lang w:val="fr-CA"/>
              </w:rPr>
              <w:t xml:space="preserve">l des stratégies de prévention de violence. </w:t>
            </w:r>
            <w:r w:rsidR="00C056E9" w:rsidRPr="00FF752B">
              <w:rPr>
                <w:lang w:val="fr-CA"/>
              </w:rPr>
              <w:t xml:space="preserve">En fournissant de la formation appropriée, on indique aux employés que l’administration prendra les menaces au sérieux, on encourage les employés à signaler les incidents, et on démontre </w:t>
            </w:r>
            <w:r w:rsidR="00F1386F" w:rsidRPr="00FF752B">
              <w:rPr>
                <w:lang w:val="fr-CA"/>
              </w:rPr>
              <w:t xml:space="preserve">l’engagement de la part de l’administration à répondre aux incidents signalés. </w:t>
            </w:r>
          </w:p>
          <w:p w:rsidR="00625243" w:rsidRPr="00FF752B" w:rsidRDefault="009F01B8" w:rsidP="00891AE9">
            <w:pPr>
              <w:pStyle w:val="tabletext"/>
              <w:rPr>
                <w:lang w:val="fr-CA"/>
              </w:rPr>
            </w:pPr>
            <w:r w:rsidRPr="00FF752B">
              <w:rPr>
                <w:lang w:val="fr-CA"/>
              </w:rPr>
              <w:t>Chaque département</w:t>
            </w:r>
            <w:r w:rsidR="00625243" w:rsidRPr="00FF752B">
              <w:rPr>
                <w:lang w:val="fr-CA"/>
              </w:rPr>
              <w:t xml:space="preserve">, </w:t>
            </w:r>
            <w:r w:rsidRPr="00FF752B">
              <w:rPr>
                <w:lang w:val="fr-CA"/>
              </w:rPr>
              <w:t>en</w:t>
            </w:r>
            <w:r w:rsidR="00625243" w:rsidRPr="00FF752B">
              <w:rPr>
                <w:lang w:val="fr-CA"/>
              </w:rPr>
              <w:t xml:space="preserve"> consultation </w:t>
            </w:r>
            <w:r w:rsidRPr="00FF752B">
              <w:rPr>
                <w:lang w:val="fr-CA"/>
              </w:rPr>
              <w:t>avec le Comité mixte d’hygiène et de sécurité</w:t>
            </w:r>
            <w:r w:rsidR="00E41409" w:rsidRPr="00FF752B">
              <w:rPr>
                <w:lang w:val="fr-CA"/>
              </w:rPr>
              <w:t>,</w:t>
            </w:r>
            <w:r w:rsidRPr="00FF752B">
              <w:rPr>
                <w:lang w:val="fr-CA"/>
              </w:rPr>
              <w:t xml:space="preserve"> déterminera les modules les </w:t>
            </w:r>
            <w:r w:rsidR="00E41A7D" w:rsidRPr="00FF752B">
              <w:rPr>
                <w:lang w:val="fr-CA"/>
              </w:rPr>
              <w:t>plus appropriés</w:t>
            </w:r>
            <w:r w:rsidRPr="00FF752B">
              <w:rPr>
                <w:lang w:val="fr-CA"/>
              </w:rPr>
              <w:t xml:space="preserve"> </w:t>
            </w:r>
            <w:r w:rsidR="00E41A7D" w:rsidRPr="00FF752B">
              <w:rPr>
                <w:lang w:val="fr-CA"/>
              </w:rPr>
              <w:t>à fournir aux employés</w:t>
            </w:r>
            <w:r w:rsidR="00841757" w:rsidRPr="00FF752B">
              <w:rPr>
                <w:lang w:val="fr-CA"/>
              </w:rPr>
              <w:t xml:space="preserve">, selon les informations </w:t>
            </w:r>
            <w:r w:rsidR="00E41409" w:rsidRPr="00FF752B">
              <w:rPr>
                <w:lang w:val="fr-CA"/>
              </w:rPr>
              <w:t>recueillies</w:t>
            </w:r>
            <w:r w:rsidR="00841757" w:rsidRPr="00FF752B">
              <w:rPr>
                <w:lang w:val="fr-CA"/>
              </w:rPr>
              <w:t xml:space="preserve"> </w:t>
            </w:r>
            <w:r w:rsidR="00E41409" w:rsidRPr="00FF752B">
              <w:rPr>
                <w:lang w:val="fr-CA"/>
              </w:rPr>
              <w:t>pendant</w:t>
            </w:r>
            <w:r w:rsidR="00841757" w:rsidRPr="00FF752B">
              <w:rPr>
                <w:lang w:val="fr-CA"/>
              </w:rPr>
              <w:t xml:space="preserve"> l’évaluation de </w:t>
            </w:r>
            <w:r w:rsidR="00E41409" w:rsidRPr="00FF752B">
              <w:rPr>
                <w:lang w:val="fr-CA"/>
              </w:rPr>
              <w:t>risque</w:t>
            </w:r>
            <w:r w:rsidR="00841757" w:rsidRPr="00FF752B">
              <w:rPr>
                <w:lang w:val="fr-CA"/>
              </w:rPr>
              <w:t>.</w:t>
            </w:r>
            <w:r w:rsidR="00E41A7D" w:rsidRPr="00FF752B">
              <w:rPr>
                <w:lang w:val="fr-CA"/>
              </w:rPr>
              <w:t xml:space="preserve"> </w:t>
            </w:r>
            <w:r w:rsidR="00625243" w:rsidRPr="00FF752B">
              <w:rPr>
                <w:lang w:val="fr-CA"/>
              </w:rPr>
              <w:t xml:space="preserve"> </w:t>
            </w:r>
          </w:p>
          <w:p w:rsidR="00625243" w:rsidRPr="00FF752B" w:rsidRDefault="004E2DDD" w:rsidP="00E41409">
            <w:pPr>
              <w:pStyle w:val="tabletext"/>
              <w:rPr>
                <w:lang w:val="fr-CA"/>
              </w:rPr>
            </w:pPr>
            <w:r w:rsidRPr="00FF752B">
              <w:rPr>
                <w:lang w:val="fr-CA"/>
              </w:rPr>
              <w:t>Cours recommandés</w:t>
            </w:r>
            <w:r w:rsidR="003B6951" w:rsidRPr="00FF752B">
              <w:rPr>
                <w:lang w:val="fr-CA"/>
              </w:rPr>
              <w:t>: Ufirst, I</w:t>
            </w:r>
            <w:r w:rsidRPr="00FF752B">
              <w:rPr>
                <w:lang w:val="fr-CA"/>
              </w:rPr>
              <w:t xml:space="preserve">ntervention non violente de </w:t>
            </w:r>
            <w:r w:rsidR="00E41409" w:rsidRPr="00FF752B">
              <w:rPr>
                <w:lang w:val="fr-CA"/>
              </w:rPr>
              <w:t>crise</w:t>
            </w:r>
            <w:r w:rsidR="00625243" w:rsidRPr="00FF752B">
              <w:rPr>
                <w:lang w:val="fr-CA"/>
              </w:rPr>
              <w:t xml:space="preserve">, </w:t>
            </w:r>
            <w:r w:rsidR="00E41409" w:rsidRPr="00FF752B">
              <w:rPr>
                <w:lang w:val="fr-CA"/>
              </w:rPr>
              <w:t>Discussions sécurité de la c</w:t>
            </w:r>
            <w:r w:rsidRPr="00FF752B">
              <w:rPr>
                <w:lang w:val="fr-CA"/>
              </w:rPr>
              <w:t>ampagne « La violence ne fait pas partie</w:t>
            </w:r>
            <w:r w:rsidR="0096585A" w:rsidRPr="00FF752B">
              <w:rPr>
                <w:lang w:val="fr-CA"/>
              </w:rPr>
              <w:t xml:space="preserve"> du travail »</w:t>
            </w:r>
            <w:r w:rsidR="007E450F" w:rsidRPr="00FF752B">
              <w:rPr>
                <w:lang w:val="fr-CA"/>
              </w:rPr>
              <w:t>, exercices de confinement</w:t>
            </w:r>
            <w:r w:rsidR="00625243" w:rsidRPr="00FF752B">
              <w:rPr>
                <w:lang w:val="fr-CA"/>
              </w:rPr>
              <w:t xml:space="preserve">.  </w:t>
            </w:r>
            <w:r w:rsidR="00E41409" w:rsidRPr="00FF752B">
              <w:rPr>
                <w:lang w:val="fr-CA"/>
              </w:rPr>
              <w:t xml:space="preserve">Pour plus d’informations, </w:t>
            </w:r>
            <w:r w:rsidR="007E450F" w:rsidRPr="00FF752B">
              <w:rPr>
                <w:lang w:val="fr-CA"/>
              </w:rPr>
              <w:t xml:space="preserve">contactez l’Association de sécurité </w:t>
            </w:r>
            <w:r w:rsidR="00E41409" w:rsidRPr="00FF752B">
              <w:rPr>
                <w:lang w:val="fr-CA"/>
              </w:rPr>
              <w:t>des soins du Nouveau-Brunswick : (</w:t>
            </w:r>
            <w:r w:rsidR="00625243" w:rsidRPr="00FF752B">
              <w:rPr>
                <w:lang w:val="fr-CA"/>
              </w:rPr>
              <w:t>506) 454-3136.</w:t>
            </w:r>
          </w:p>
        </w:tc>
      </w:tr>
    </w:tbl>
    <w:p w:rsidR="00625243" w:rsidRPr="00FF752B" w:rsidRDefault="00625243" w:rsidP="00625243">
      <w:pPr>
        <w:pStyle w:val="Heading2"/>
        <w:pageBreakBefore w:val="0"/>
        <w:rPr>
          <w:lang w:val="fr-CA"/>
        </w:rPr>
      </w:pPr>
    </w:p>
    <w:p w:rsidR="00625243" w:rsidRPr="00FF752B" w:rsidRDefault="00625243" w:rsidP="00625243">
      <w:pPr>
        <w:pStyle w:val="Heading2"/>
        <w:pageBreakBefore w:val="0"/>
        <w:rPr>
          <w:lang w:val="fr-CA"/>
        </w:rPr>
      </w:pPr>
    </w:p>
    <w:p w:rsidR="00625243" w:rsidRPr="00FF752B" w:rsidRDefault="00F307B7" w:rsidP="00625243">
      <w:pPr>
        <w:pStyle w:val="Heading2"/>
        <w:pageBreakBefore w:val="0"/>
        <w:rPr>
          <w:lang w:val="fr-CA"/>
        </w:rPr>
      </w:pPr>
      <w:r w:rsidRPr="00FF752B">
        <w:rPr>
          <w:lang w:val="fr-CA"/>
        </w:rPr>
        <w:t xml:space="preserve">Signalement </w:t>
      </w:r>
      <w:r w:rsidR="00E41409" w:rsidRPr="00FF752B">
        <w:rPr>
          <w:lang w:val="fr-CA"/>
        </w:rPr>
        <w:t>et enquête des incidents de violence en milieu de travail:</w:t>
      </w:r>
    </w:p>
    <w:p w:rsidR="00625243" w:rsidRPr="00FF752B" w:rsidRDefault="007E450F" w:rsidP="00625243">
      <w:pPr>
        <w:pStyle w:val="BodyText"/>
        <w:rPr>
          <w:lang w:val="fr-CA"/>
        </w:rPr>
      </w:pPr>
      <w:r w:rsidRPr="00FF752B">
        <w:rPr>
          <w:lang w:val="fr-CA"/>
        </w:rPr>
        <w:t xml:space="preserve">Tous les rapports d’incidents ou d’incidents potentiels de violence seront pris au sérieux et </w:t>
      </w:r>
      <w:r w:rsidR="00233075" w:rsidRPr="00FF752B">
        <w:rPr>
          <w:lang w:val="fr-CA"/>
        </w:rPr>
        <w:t>seront abordés par le superviseur immédiat de manière appropriée et opportune.</w:t>
      </w:r>
    </w:p>
    <w:p w:rsidR="00625243" w:rsidRPr="00FF752B" w:rsidRDefault="00625243" w:rsidP="00625243">
      <w:pPr>
        <w:pStyle w:val="BodyText"/>
        <w:rPr>
          <w:lang w:val="fr-CA"/>
        </w:rPr>
      </w:pPr>
    </w:p>
    <w:tbl>
      <w:tblPr>
        <w:tblW w:w="97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690"/>
        <w:gridCol w:w="6030"/>
      </w:tblGrid>
      <w:tr w:rsidR="00625243" w:rsidRPr="00FF752B" w:rsidTr="00891AE9">
        <w:trPr>
          <w:cantSplit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</w:tcPr>
          <w:p w:rsidR="00625243" w:rsidRPr="00FF752B" w:rsidRDefault="00625243" w:rsidP="00891AE9">
            <w:pPr>
              <w:pStyle w:val="tablehead"/>
              <w:rPr>
                <w:lang w:val="fr-CA"/>
              </w:rPr>
            </w:pPr>
            <w:r w:rsidRPr="00FF752B">
              <w:rPr>
                <w:lang w:val="fr-CA"/>
              </w:rPr>
              <w:t>Situation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</w:tcPr>
          <w:p w:rsidR="00625243" w:rsidRPr="00FF752B" w:rsidRDefault="00F307B7" w:rsidP="00891AE9">
            <w:pPr>
              <w:pStyle w:val="tablehead"/>
              <w:rPr>
                <w:lang w:val="fr-CA"/>
              </w:rPr>
            </w:pPr>
            <w:r w:rsidRPr="00FF752B">
              <w:rPr>
                <w:lang w:val="fr-CA"/>
              </w:rPr>
              <w:t>Dé</w:t>
            </w:r>
            <w:r w:rsidR="00625243" w:rsidRPr="00FF752B">
              <w:rPr>
                <w:lang w:val="fr-CA"/>
              </w:rPr>
              <w:t>tails</w:t>
            </w:r>
          </w:p>
        </w:tc>
      </w:tr>
      <w:tr w:rsidR="00625243" w:rsidRPr="00560BE5" w:rsidTr="00891AE9">
        <w:trPr>
          <w:cantSplit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3" w:rsidRPr="00FF752B" w:rsidRDefault="00B06707" w:rsidP="003B7ABC">
            <w:pPr>
              <w:pStyle w:val="Heading4"/>
              <w:numPr>
                <w:ilvl w:val="0"/>
                <w:numId w:val="2"/>
              </w:numPr>
              <w:jc w:val="left"/>
              <w:rPr>
                <w:lang w:val="fr-CA"/>
              </w:rPr>
            </w:pPr>
            <w:r w:rsidRPr="00FF752B">
              <w:rPr>
                <w:lang w:val="fr-CA"/>
              </w:rPr>
              <w:t>Signalement des urgences</w:t>
            </w:r>
            <w:r w:rsidR="00625243" w:rsidRPr="00FF752B">
              <w:rPr>
                <w:lang w:val="fr-CA"/>
              </w:rPr>
              <w:t xml:space="preserve"> </w:t>
            </w:r>
            <w:r w:rsidR="00625243" w:rsidRPr="00FF752B">
              <w:rPr>
                <w:b w:val="0"/>
                <w:lang w:val="fr-CA"/>
              </w:rPr>
              <w:t>(</w:t>
            </w:r>
            <w:r w:rsidRPr="00FF752B">
              <w:rPr>
                <w:b w:val="0"/>
                <w:lang w:val="fr-CA"/>
              </w:rPr>
              <w:t xml:space="preserve">danger </w:t>
            </w:r>
            <w:r w:rsidR="00E41409" w:rsidRPr="00FF752B">
              <w:rPr>
                <w:b w:val="0"/>
                <w:lang w:val="fr-CA"/>
              </w:rPr>
              <w:t>immédiat</w:t>
            </w:r>
            <w:r w:rsidRPr="00FF752B">
              <w:rPr>
                <w:b w:val="0"/>
                <w:lang w:val="fr-CA"/>
              </w:rPr>
              <w:t>, implication des armes, blessures physiques lié</w:t>
            </w:r>
            <w:r w:rsidR="00E41409" w:rsidRPr="00FF752B">
              <w:rPr>
                <w:b w:val="0"/>
                <w:lang w:val="fr-CA"/>
              </w:rPr>
              <w:t>e</w:t>
            </w:r>
            <w:r w:rsidRPr="00FF752B">
              <w:rPr>
                <w:b w:val="0"/>
                <w:lang w:val="fr-CA"/>
              </w:rPr>
              <w:t>s au comportement violent, signes évidents de comportement</w:t>
            </w:r>
            <w:r w:rsidR="003B7ABC" w:rsidRPr="00FF752B">
              <w:rPr>
                <w:b w:val="0"/>
                <w:lang w:val="fr-CA"/>
              </w:rPr>
              <w:t xml:space="preserve"> abusif et menaçant)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3" w:rsidRPr="00FF752B" w:rsidRDefault="003B7ABC" w:rsidP="00891AE9">
            <w:pPr>
              <w:pStyle w:val="tabletext"/>
              <w:rPr>
                <w:lang w:val="fr-CA"/>
              </w:rPr>
            </w:pPr>
            <w:r w:rsidRPr="00FF752B">
              <w:rPr>
                <w:lang w:val="fr-CA"/>
              </w:rPr>
              <w:t>Pour les menaces de violence, les assauts, et d’autres incidents violents, contactez votre superviseur immédiatement, ou appelez le 911.</w:t>
            </w:r>
          </w:p>
          <w:p w:rsidR="00E44CC0" w:rsidRPr="00FF752B" w:rsidRDefault="002D5198" w:rsidP="00891AE9">
            <w:pPr>
              <w:pStyle w:val="tabletext"/>
              <w:rPr>
                <w:lang w:val="fr-CA"/>
              </w:rPr>
            </w:pPr>
            <w:r w:rsidRPr="00FF752B">
              <w:rPr>
                <w:lang w:val="fr-CA"/>
              </w:rPr>
              <w:t>Les i</w:t>
            </w:r>
            <w:r w:rsidR="00E44CC0" w:rsidRPr="00FF752B">
              <w:rPr>
                <w:lang w:val="fr-CA"/>
              </w:rPr>
              <w:t>nformations critiques doivent être fournies, y compris la nature de l’incident, la nécessité des services d’urgence, la présence des auteurs de l’incident, l’implication des armes, etc.</w:t>
            </w:r>
          </w:p>
          <w:p w:rsidR="00E44CC0" w:rsidRPr="00FF752B" w:rsidRDefault="00A76CA6" w:rsidP="00891AE9">
            <w:pPr>
              <w:pStyle w:val="tabletext"/>
              <w:rPr>
                <w:lang w:val="fr-CA"/>
              </w:rPr>
            </w:pPr>
            <w:r w:rsidRPr="00FF752B">
              <w:rPr>
                <w:lang w:val="fr-CA"/>
              </w:rPr>
              <w:t>Une fois la police impliquée et la situation sous contrôle, les d</w:t>
            </w:r>
            <w:r w:rsidR="00BA3934" w:rsidRPr="00FF752B">
              <w:rPr>
                <w:lang w:val="fr-CA"/>
              </w:rPr>
              <w:t>étails sur l’incident seront enregistrés par le superviseur en utilisant le formulaire de signalement des incidents.</w:t>
            </w:r>
          </w:p>
          <w:p w:rsidR="00BA3934" w:rsidRPr="00FF752B" w:rsidRDefault="00BA3934" w:rsidP="00891AE9">
            <w:pPr>
              <w:pStyle w:val="tabletext"/>
              <w:rPr>
                <w:lang w:val="fr-CA"/>
              </w:rPr>
            </w:pPr>
            <w:r w:rsidRPr="00FF752B">
              <w:rPr>
                <w:lang w:val="fr-CA"/>
              </w:rPr>
              <w:t xml:space="preserve">Le superviseur </w:t>
            </w:r>
            <w:r w:rsidR="00CE59D5" w:rsidRPr="00FF752B">
              <w:rPr>
                <w:lang w:val="fr-CA"/>
              </w:rPr>
              <w:t>appellera</w:t>
            </w:r>
            <w:r w:rsidRPr="00FF752B">
              <w:rPr>
                <w:lang w:val="fr-CA"/>
              </w:rPr>
              <w:t xml:space="preserve"> aussi l</w:t>
            </w:r>
            <w:r w:rsidR="00CE59D5" w:rsidRPr="00FF752B">
              <w:rPr>
                <w:lang w:val="fr-CA"/>
              </w:rPr>
              <w:t xml:space="preserve">a </w:t>
            </w:r>
            <w:r w:rsidR="00CE59D5" w:rsidRPr="00560BE5">
              <w:rPr>
                <w:lang w:val="fr-CA"/>
              </w:rPr>
              <w:t xml:space="preserve">Ligne </w:t>
            </w:r>
            <w:r w:rsidR="00E41409" w:rsidRPr="00560BE5">
              <w:rPr>
                <w:lang w:val="fr-CA"/>
              </w:rPr>
              <w:t>des incidents majeurs du Ministère du D</w:t>
            </w:r>
            <w:r w:rsidR="00CE59D5" w:rsidRPr="00560BE5">
              <w:rPr>
                <w:lang w:val="fr-CA"/>
              </w:rPr>
              <w:t>éveloppement social:</w:t>
            </w:r>
          </w:p>
          <w:p w:rsidR="00625243" w:rsidRPr="00FF752B" w:rsidRDefault="00625243" w:rsidP="00891AE9">
            <w:pPr>
              <w:pStyle w:val="tabletext"/>
              <w:rPr>
                <w:lang w:val="fr-CA"/>
              </w:rPr>
            </w:pPr>
            <w:r w:rsidRPr="00FF752B">
              <w:rPr>
                <w:lang w:val="fr-CA"/>
              </w:rPr>
              <w:t xml:space="preserve"> </w:t>
            </w:r>
          </w:p>
        </w:tc>
      </w:tr>
      <w:tr w:rsidR="00625243" w:rsidRPr="00560BE5" w:rsidTr="00891AE9">
        <w:trPr>
          <w:cantSplit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3" w:rsidRPr="00FF752B" w:rsidRDefault="002D5198" w:rsidP="00B00E09">
            <w:pPr>
              <w:pStyle w:val="Heading4"/>
              <w:numPr>
                <w:ilvl w:val="0"/>
                <w:numId w:val="2"/>
              </w:numPr>
              <w:jc w:val="left"/>
              <w:rPr>
                <w:lang w:val="fr-CA"/>
              </w:rPr>
            </w:pPr>
            <w:r w:rsidRPr="00FF752B">
              <w:rPr>
                <w:lang w:val="fr-CA"/>
              </w:rPr>
              <w:t>Signalement des incidents non urgents</w:t>
            </w:r>
            <w:r w:rsidR="00625243" w:rsidRPr="00FF752B">
              <w:rPr>
                <w:lang w:val="fr-CA"/>
              </w:rPr>
              <w:t xml:space="preserve"> </w:t>
            </w:r>
            <w:r w:rsidR="00625243" w:rsidRPr="00FF752B">
              <w:rPr>
                <w:b w:val="0"/>
                <w:lang w:val="fr-CA"/>
              </w:rPr>
              <w:t>(</w:t>
            </w:r>
            <w:r w:rsidRPr="00FF752B">
              <w:rPr>
                <w:b w:val="0"/>
                <w:lang w:val="fr-CA"/>
              </w:rPr>
              <w:t xml:space="preserve">Menaces </w:t>
            </w:r>
            <w:r w:rsidR="00E41409" w:rsidRPr="00FF752B">
              <w:rPr>
                <w:b w:val="0"/>
                <w:lang w:val="fr-CA"/>
              </w:rPr>
              <w:t>verbales, et</w:t>
            </w:r>
            <w:r w:rsidRPr="00FF752B">
              <w:rPr>
                <w:b w:val="0"/>
                <w:lang w:val="fr-CA"/>
              </w:rPr>
              <w:t xml:space="preserve"> actions ou activit</w:t>
            </w:r>
            <w:r w:rsidR="00B00E09" w:rsidRPr="00FF752B">
              <w:rPr>
                <w:b w:val="0"/>
                <w:lang w:val="fr-CA"/>
              </w:rPr>
              <w:t xml:space="preserve">és qui peuvent mener aux </w:t>
            </w:r>
            <w:r w:rsidR="00E41409" w:rsidRPr="00FF752B">
              <w:rPr>
                <w:b w:val="0"/>
                <w:lang w:val="fr-CA"/>
              </w:rPr>
              <w:t>urgences</w:t>
            </w:r>
            <w:r w:rsidR="00625243" w:rsidRPr="00FF752B">
              <w:rPr>
                <w:b w:val="0"/>
                <w:lang w:val="fr-CA"/>
              </w:rPr>
              <w:t>)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3" w:rsidRPr="00FF752B" w:rsidRDefault="00B00E09" w:rsidP="00891AE9">
            <w:pPr>
              <w:pStyle w:val="tabletext"/>
              <w:rPr>
                <w:lang w:val="fr-CA"/>
              </w:rPr>
            </w:pPr>
            <w:r w:rsidRPr="00FF752B">
              <w:rPr>
                <w:lang w:val="fr-CA"/>
              </w:rPr>
              <w:t xml:space="preserve">Les employés sont </w:t>
            </w:r>
            <w:r w:rsidR="00E41409" w:rsidRPr="00FF752B">
              <w:rPr>
                <w:lang w:val="fr-CA"/>
              </w:rPr>
              <w:t>encouragé</w:t>
            </w:r>
            <w:r w:rsidRPr="00FF752B">
              <w:rPr>
                <w:lang w:val="fr-CA"/>
              </w:rPr>
              <w:t xml:space="preserve">s à signaler les déclarations ou le comportement menaçants </w:t>
            </w:r>
            <w:r w:rsidR="00B70975" w:rsidRPr="00FF752B">
              <w:rPr>
                <w:lang w:val="fr-CA"/>
              </w:rPr>
              <w:t xml:space="preserve">qui leur donne des motifs raisonnables de croire que </w:t>
            </w:r>
            <w:r w:rsidR="004717BA" w:rsidRPr="00FF752B">
              <w:rPr>
                <w:lang w:val="fr-CA"/>
              </w:rPr>
              <w:t xml:space="preserve">le risque de violence en milieu de travail est </w:t>
            </w:r>
            <w:r w:rsidR="001836D9" w:rsidRPr="00FF752B">
              <w:rPr>
                <w:lang w:val="fr-CA"/>
              </w:rPr>
              <w:t>présent auprès du superviseur, qui déterminera la réponse appropriée.</w:t>
            </w:r>
            <w:r w:rsidR="004717BA" w:rsidRPr="00FF752B">
              <w:rPr>
                <w:lang w:val="fr-CA"/>
              </w:rPr>
              <w:t xml:space="preserve"> </w:t>
            </w:r>
            <w:r w:rsidR="004C4EF4" w:rsidRPr="00FF752B">
              <w:rPr>
                <w:lang w:val="fr-CA"/>
              </w:rPr>
              <w:t xml:space="preserve"> </w:t>
            </w:r>
          </w:p>
          <w:p w:rsidR="001836D9" w:rsidRPr="00FF752B" w:rsidRDefault="001836D9" w:rsidP="00891AE9">
            <w:pPr>
              <w:pStyle w:val="tabletext"/>
              <w:rPr>
                <w:lang w:val="fr-CA"/>
              </w:rPr>
            </w:pPr>
          </w:p>
          <w:p w:rsidR="001836D9" w:rsidRPr="00FF752B" w:rsidRDefault="001836D9" w:rsidP="00891AE9">
            <w:pPr>
              <w:pStyle w:val="tabletext"/>
              <w:rPr>
                <w:lang w:val="fr-CA"/>
              </w:rPr>
            </w:pPr>
            <w:r w:rsidRPr="00FF752B">
              <w:rPr>
                <w:lang w:val="fr-CA"/>
              </w:rPr>
              <w:t>On profitera des ces signalements afin d’identifier l</w:t>
            </w:r>
            <w:r w:rsidR="00931CF7" w:rsidRPr="00FF752B">
              <w:rPr>
                <w:lang w:val="fr-CA"/>
              </w:rPr>
              <w:t>es tendances en matière de violence potentielle et de possiblement aider à prévenir de futures situations urgentes.</w:t>
            </w:r>
          </w:p>
          <w:p w:rsidR="00931CF7" w:rsidRPr="00FF752B" w:rsidRDefault="00931CF7" w:rsidP="00891AE9">
            <w:pPr>
              <w:pStyle w:val="tabletext"/>
              <w:rPr>
                <w:lang w:val="fr-CA"/>
              </w:rPr>
            </w:pPr>
          </w:p>
          <w:p w:rsidR="00931CF7" w:rsidRPr="00FF752B" w:rsidRDefault="00931CF7" w:rsidP="00891AE9">
            <w:pPr>
              <w:pStyle w:val="tabletext"/>
              <w:rPr>
                <w:lang w:val="fr-CA"/>
              </w:rPr>
            </w:pPr>
            <w:r w:rsidRPr="00FF752B">
              <w:rPr>
                <w:lang w:val="fr-CA"/>
              </w:rPr>
              <w:t xml:space="preserve">Le superviseur peut demander la participation d’autres partis du milieu de travail à la révision des détails sur la situation </w:t>
            </w:r>
            <w:r w:rsidR="009B7ED5" w:rsidRPr="00FF752B">
              <w:rPr>
                <w:lang w:val="fr-CA"/>
              </w:rPr>
              <w:t>et à la détermination de l’action appropriée pour résoudre le problème.</w:t>
            </w:r>
          </w:p>
          <w:p w:rsidR="00625243" w:rsidRPr="00FF752B" w:rsidRDefault="00625243" w:rsidP="00891AE9">
            <w:pPr>
              <w:pStyle w:val="tabletext"/>
              <w:rPr>
                <w:lang w:val="fr-CA"/>
              </w:rPr>
            </w:pPr>
          </w:p>
        </w:tc>
      </w:tr>
      <w:tr w:rsidR="00625243" w:rsidRPr="00560BE5" w:rsidTr="00891AE9">
        <w:trPr>
          <w:cantSplit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3" w:rsidRPr="00FF752B" w:rsidRDefault="009B7ED5" w:rsidP="00625243">
            <w:pPr>
              <w:pStyle w:val="Heading4"/>
              <w:numPr>
                <w:ilvl w:val="0"/>
                <w:numId w:val="2"/>
              </w:numPr>
              <w:jc w:val="left"/>
              <w:rPr>
                <w:lang w:val="fr-CA"/>
              </w:rPr>
            </w:pPr>
            <w:r w:rsidRPr="00FF752B">
              <w:rPr>
                <w:lang w:val="fr-CA"/>
              </w:rPr>
              <w:lastRenderedPageBreak/>
              <w:t>Enquête détaillée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3" w:rsidRPr="00FF752B" w:rsidRDefault="003E4948" w:rsidP="00891AE9">
            <w:pPr>
              <w:pStyle w:val="tabletext"/>
              <w:rPr>
                <w:lang w:val="fr-CA"/>
              </w:rPr>
            </w:pPr>
            <w:r w:rsidRPr="00FF752B">
              <w:rPr>
                <w:lang w:val="fr-CA"/>
              </w:rPr>
              <w:t>Le superviseur démarrera une enquête détaillée et</w:t>
            </w:r>
            <w:r w:rsidR="004875A0" w:rsidRPr="00FF752B">
              <w:rPr>
                <w:lang w:val="fr-CA"/>
              </w:rPr>
              <w:t xml:space="preserve"> formelle, </w:t>
            </w:r>
            <w:r w:rsidRPr="00FF752B">
              <w:rPr>
                <w:lang w:val="fr-CA"/>
              </w:rPr>
              <w:t>en consultation avec les autres intervenants du milieu de travail s’</w:t>
            </w:r>
            <w:r w:rsidR="007C41A5" w:rsidRPr="00FF752B">
              <w:rPr>
                <w:lang w:val="fr-CA"/>
              </w:rPr>
              <w:t xml:space="preserve">il y a lieu, et entreprendra des actions correctives en fonction des conclusions de l’enquête. </w:t>
            </w:r>
          </w:p>
          <w:p w:rsidR="007C41A5" w:rsidRPr="00FF752B" w:rsidRDefault="007C41A5" w:rsidP="00891AE9">
            <w:pPr>
              <w:pStyle w:val="tabletext"/>
              <w:rPr>
                <w:lang w:val="fr-CA"/>
              </w:rPr>
            </w:pPr>
          </w:p>
          <w:p w:rsidR="00B71A1A" w:rsidRPr="00FF752B" w:rsidRDefault="00B71A1A" w:rsidP="00891AE9">
            <w:pPr>
              <w:pStyle w:val="tabletext"/>
              <w:rPr>
                <w:lang w:val="fr-CA"/>
              </w:rPr>
            </w:pPr>
            <w:r w:rsidRPr="00FF752B">
              <w:rPr>
                <w:lang w:val="fr-CA"/>
              </w:rPr>
              <w:t xml:space="preserve">L’enquête peut mener au traitement du problème </w:t>
            </w:r>
            <w:r w:rsidR="00733400" w:rsidRPr="00FF752B">
              <w:rPr>
                <w:lang w:val="fr-CA"/>
              </w:rPr>
              <w:t>conformément aux conventions collectives pertinentes ou par les cours, selon ce qui</w:t>
            </w:r>
            <w:r w:rsidR="006C01E4" w:rsidRPr="00FF752B">
              <w:rPr>
                <w:lang w:val="fr-CA"/>
              </w:rPr>
              <w:t xml:space="preserve"> sera jugé approprié.</w:t>
            </w:r>
          </w:p>
          <w:p w:rsidR="006C01E4" w:rsidRPr="00FF752B" w:rsidRDefault="006C01E4" w:rsidP="00891AE9">
            <w:pPr>
              <w:pStyle w:val="tabletext"/>
              <w:rPr>
                <w:lang w:val="fr-CA"/>
              </w:rPr>
            </w:pPr>
          </w:p>
          <w:p w:rsidR="006C01E4" w:rsidRPr="00FF752B" w:rsidRDefault="006C01E4" w:rsidP="00891AE9">
            <w:pPr>
              <w:pStyle w:val="tabletext"/>
              <w:rPr>
                <w:lang w:val="fr-CA"/>
              </w:rPr>
            </w:pPr>
            <w:r w:rsidRPr="00FF752B">
              <w:rPr>
                <w:lang w:val="fr-CA"/>
              </w:rPr>
              <w:t>Au cours des enquête</w:t>
            </w:r>
            <w:r w:rsidR="007D65EB" w:rsidRPr="00FF752B">
              <w:rPr>
                <w:lang w:val="fr-CA"/>
              </w:rPr>
              <w:t>s</w:t>
            </w:r>
            <w:r w:rsidRPr="00FF752B">
              <w:rPr>
                <w:lang w:val="fr-CA"/>
              </w:rPr>
              <w:t xml:space="preserve">, la justesse, l’impartialité, la </w:t>
            </w:r>
            <w:r w:rsidR="007D65EB" w:rsidRPr="00FF752B">
              <w:rPr>
                <w:lang w:val="fr-CA"/>
              </w:rPr>
              <w:t>discrétion</w:t>
            </w:r>
            <w:r w:rsidRPr="00FF752B">
              <w:rPr>
                <w:lang w:val="fr-CA"/>
              </w:rPr>
              <w:t xml:space="preserve"> et la confidentialité, ainsi que les </w:t>
            </w:r>
            <w:r w:rsidR="007D65EB" w:rsidRPr="00FF752B">
              <w:rPr>
                <w:lang w:val="fr-CA"/>
              </w:rPr>
              <w:t>exigences</w:t>
            </w:r>
            <w:r w:rsidRPr="00FF752B">
              <w:rPr>
                <w:lang w:val="fr-CA"/>
              </w:rPr>
              <w:t xml:space="preserve"> </w:t>
            </w:r>
            <w:r w:rsidR="007D65EB" w:rsidRPr="00FF752B">
              <w:rPr>
                <w:lang w:val="fr-CA"/>
              </w:rPr>
              <w:t>législatives</w:t>
            </w:r>
            <w:r w:rsidRPr="00FF752B">
              <w:rPr>
                <w:lang w:val="fr-CA"/>
              </w:rPr>
              <w:t xml:space="preserve"> seront </w:t>
            </w:r>
            <w:r w:rsidR="007D65EB" w:rsidRPr="00FF752B">
              <w:rPr>
                <w:lang w:val="fr-CA"/>
              </w:rPr>
              <w:t xml:space="preserve">une considération primordiale. </w:t>
            </w:r>
          </w:p>
          <w:p w:rsidR="00625243" w:rsidRPr="00FF752B" w:rsidRDefault="00625243" w:rsidP="00891AE9">
            <w:pPr>
              <w:pStyle w:val="tabletext"/>
              <w:rPr>
                <w:lang w:val="fr-CA"/>
              </w:rPr>
            </w:pPr>
          </w:p>
        </w:tc>
      </w:tr>
      <w:tr w:rsidR="00625243" w:rsidRPr="00560BE5" w:rsidTr="00891AE9">
        <w:trPr>
          <w:cantSplit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3" w:rsidRPr="00FF752B" w:rsidRDefault="009B7ED5" w:rsidP="009B7ED5">
            <w:pPr>
              <w:pStyle w:val="Heading4"/>
              <w:numPr>
                <w:ilvl w:val="0"/>
                <w:numId w:val="2"/>
              </w:numPr>
              <w:jc w:val="left"/>
              <w:rPr>
                <w:lang w:val="fr-CA"/>
              </w:rPr>
            </w:pPr>
            <w:r w:rsidRPr="00FF752B">
              <w:rPr>
                <w:lang w:val="fr-CA"/>
              </w:rPr>
              <w:t>Services de soutien</w:t>
            </w:r>
            <w:r w:rsidR="00625243" w:rsidRPr="00FF752B">
              <w:rPr>
                <w:lang w:val="fr-CA"/>
              </w:rPr>
              <w:t xml:space="preserve"> / </w:t>
            </w:r>
            <w:r w:rsidRPr="00FF752B">
              <w:rPr>
                <w:lang w:val="fr-CA"/>
              </w:rPr>
              <w:t>Aide médicale</w:t>
            </w:r>
            <w:r w:rsidR="00625243" w:rsidRPr="00FF752B">
              <w:rPr>
                <w:lang w:val="fr-CA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3" w:rsidRPr="00FF752B" w:rsidRDefault="007D65EB" w:rsidP="00891AE9">
            <w:pPr>
              <w:pStyle w:val="tabletext"/>
              <w:rPr>
                <w:lang w:val="fr-CA"/>
              </w:rPr>
            </w:pPr>
            <w:r w:rsidRPr="00FF752B">
              <w:rPr>
                <w:lang w:val="fr-CA"/>
              </w:rPr>
              <w:t xml:space="preserve">En cas d’un incident de violence en milieu de travail entraînant une blessure physique, l’accès aux soins primaires ou aux soins médicaux sera fourni par le superviseur. </w:t>
            </w:r>
          </w:p>
          <w:p w:rsidR="007D65EB" w:rsidRPr="00FF752B" w:rsidRDefault="007D65EB" w:rsidP="00891AE9">
            <w:pPr>
              <w:pStyle w:val="tabletext"/>
              <w:rPr>
                <w:lang w:val="fr-CA"/>
              </w:rPr>
            </w:pPr>
          </w:p>
          <w:p w:rsidR="007D65EB" w:rsidRPr="00FF752B" w:rsidRDefault="007D65EB" w:rsidP="00891AE9">
            <w:pPr>
              <w:pStyle w:val="tabletext"/>
              <w:rPr>
                <w:lang w:val="fr-CA"/>
              </w:rPr>
            </w:pPr>
            <w:r w:rsidRPr="00FF752B">
              <w:rPr>
                <w:lang w:val="fr-CA"/>
              </w:rPr>
              <w:t>Une fois que l’employé blessé aura reçu les soins nécessaires, le superviseur remplira le rapport d’incident, ou le Formulaire</w:t>
            </w:r>
            <w:r w:rsidR="00FF752B" w:rsidRPr="00FF752B">
              <w:rPr>
                <w:lang w:val="fr-CA"/>
              </w:rPr>
              <w:t xml:space="preserve"> 67 du Travail sécuritaire s’il y a lieu.</w:t>
            </w:r>
          </w:p>
          <w:p w:rsidR="00F40E47" w:rsidRPr="00FF752B" w:rsidRDefault="00F40E47" w:rsidP="00891AE9">
            <w:pPr>
              <w:pStyle w:val="tabletext"/>
              <w:rPr>
                <w:lang w:val="fr-CA"/>
              </w:rPr>
            </w:pPr>
          </w:p>
          <w:p w:rsidR="00F40E47" w:rsidRPr="00FF752B" w:rsidRDefault="00F40E47" w:rsidP="00891AE9">
            <w:pPr>
              <w:pStyle w:val="tabletext"/>
              <w:rPr>
                <w:lang w:val="fr-CA"/>
              </w:rPr>
            </w:pPr>
            <w:r w:rsidRPr="00FF752B">
              <w:rPr>
                <w:lang w:val="fr-CA"/>
              </w:rPr>
              <w:t>Si d’autres services de soutien sont nécessaires, tels que le Programme d’aide aux employés et à la famille, le superviseur aidera l’</w:t>
            </w:r>
            <w:r w:rsidR="00BD1128" w:rsidRPr="00FF752B">
              <w:rPr>
                <w:lang w:val="fr-CA"/>
              </w:rPr>
              <w:t>employé à consulter ces services.</w:t>
            </w:r>
          </w:p>
          <w:p w:rsidR="00BD1128" w:rsidRPr="00FF752B" w:rsidRDefault="00BD1128" w:rsidP="00BD1128">
            <w:pPr>
              <w:pStyle w:val="tabletext"/>
              <w:rPr>
                <w:lang w:val="fr-CA"/>
              </w:rPr>
            </w:pPr>
          </w:p>
          <w:p w:rsidR="00BD1128" w:rsidRPr="00FF752B" w:rsidRDefault="00BD1128" w:rsidP="00BD1128">
            <w:pPr>
              <w:pStyle w:val="tabletext"/>
              <w:rPr>
                <w:lang w:val="fr-CA"/>
              </w:rPr>
            </w:pPr>
            <w:r w:rsidRPr="00FF752B">
              <w:rPr>
                <w:lang w:val="fr-CA"/>
              </w:rPr>
              <w:t xml:space="preserve">Si l’implication </w:t>
            </w:r>
            <w:r w:rsidRPr="00560BE5">
              <w:rPr>
                <w:lang w:val="fr-CA"/>
              </w:rPr>
              <w:t xml:space="preserve">du </w:t>
            </w:r>
            <w:r w:rsidR="008E136C" w:rsidRPr="00560BE5">
              <w:rPr>
                <w:lang w:val="fr-CA"/>
              </w:rPr>
              <w:t>Service de s</w:t>
            </w:r>
            <w:r w:rsidRPr="00560BE5">
              <w:rPr>
                <w:lang w:val="fr-CA"/>
              </w:rPr>
              <w:t>outien des incidents critiques es</w:t>
            </w:r>
            <w:bookmarkStart w:id="3" w:name="_GoBack"/>
            <w:bookmarkEnd w:id="3"/>
            <w:r w:rsidRPr="00FF752B">
              <w:rPr>
                <w:lang w:val="fr-CA"/>
              </w:rPr>
              <w:t xml:space="preserve">t nécessaire, le superviseur consultera ces services, </w:t>
            </w:r>
            <w:r w:rsidR="008A12B3" w:rsidRPr="00FF752B">
              <w:rPr>
                <w:lang w:val="fr-CA"/>
              </w:rPr>
              <w:t xml:space="preserve">et/ou répondra au problème de manière appropriée. </w:t>
            </w:r>
          </w:p>
          <w:p w:rsidR="00625243" w:rsidRPr="00FF752B" w:rsidRDefault="00625243" w:rsidP="00BD1128">
            <w:pPr>
              <w:pStyle w:val="tabletext"/>
              <w:rPr>
                <w:lang w:val="fr-CA"/>
              </w:rPr>
            </w:pPr>
          </w:p>
        </w:tc>
      </w:tr>
      <w:bookmarkEnd w:id="0"/>
    </w:tbl>
    <w:p w:rsidR="00625243" w:rsidRPr="008E136C" w:rsidRDefault="00625243" w:rsidP="00625243">
      <w:pPr>
        <w:rPr>
          <w:lang w:val="fr-CA"/>
        </w:rPr>
      </w:pPr>
    </w:p>
    <w:p w:rsidR="00BD462D" w:rsidRPr="008E136C" w:rsidRDefault="001B6F3C">
      <w:pPr>
        <w:rPr>
          <w:lang w:val="fr-CA"/>
        </w:rPr>
      </w:pPr>
    </w:p>
    <w:sectPr w:rsidR="00BD462D" w:rsidRPr="008E136C" w:rsidSect="00625243">
      <w:headerReference w:type="even" r:id="rId9"/>
      <w:headerReference w:type="default" r:id="rId10"/>
      <w:headerReference w:type="first" r:id="rId11"/>
      <w:pgSz w:w="12240" w:h="15840" w:code="1"/>
      <w:pgMar w:top="1170" w:right="1170" w:bottom="63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F3C" w:rsidRDefault="001B6F3C">
      <w:r>
        <w:separator/>
      </w:r>
    </w:p>
  </w:endnote>
  <w:endnote w:type="continuationSeparator" w:id="0">
    <w:p w:rsidR="001B6F3C" w:rsidRDefault="001B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F3C" w:rsidRDefault="001B6F3C">
      <w:r>
        <w:separator/>
      </w:r>
    </w:p>
  </w:footnote>
  <w:footnote w:type="continuationSeparator" w:id="0">
    <w:p w:rsidR="001B6F3C" w:rsidRDefault="001B6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95E" w:rsidRDefault="005F79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0B" w:rsidRDefault="00E41409">
    <w:pPr>
      <w:pStyle w:val="Header"/>
    </w:pPr>
    <w:proofErr w:type="spellStart"/>
    <w:r>
      <w:t>Insérer</w:t>
    </w:r>
    <w:proofErr w:type="spellEnd"/>
    <w:r>
      <w:t xml:space="preserve"> </w:t>
    </w:r>
    <w:r w:rsidR="004875A0">
      <w:t xml:space="preserve">le </w:t>
    </w:r>
    <w:r w:rsidR="00625243">
      <w:t>logo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0B" w:rsidRPr="00677A3F" w:rsidRDefault="00E73FD8" w:rsidP="00DA62BF">
    <w:pPr>
      <w:pStyle w:val="Header"/>
      <w:pBdr>
        <w:bottom w:val="single" w:sz="4" w:space="14" w:color="auto"/>
      </w:pBdr>
      <w:rPr>
        <w:lang w:val="en-CA"/>
      </w:rPr>
    </w:pPr>
    <w:proofErr w:type="spellStart"/>
    <w:r>
      <w:rPr>
        <w:lang w:val="en-CA"/>
      </w:rPr>
      <w:t>Insérer</w:t>
    </w:r>
    <w:proofErr w:type="spellEnd"/>
    <w:r>
      <w:rPr>
        <w:lang w:val="en-CA"/>
      </w:rPr>
      <w:t xml:space="preserve"> </w:t>
    </w:r>
    <w:r w:rsidR="00F66162">
      <w:rPr>
        <w:lang w:val="en-CA"/>
      </w:rPr>
      <w:t xml:space="preserve">le </w:t>
    </w:r>
    <w:r>
      <w:rPr>
        <w:lang w:val="en-CA"/>
      </w:rPr>
      <w:t>logo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138E5"/>
    <w:multiLevelType w:val="hybridMultilevel"/>
    <w:tmpl w:val="3BD2778C"/>
    <w:lvl w:ilvl="0" w:tplc="1CCAF5B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5" w:hanging="360"/>
      </w:pPr>
    </w:lvl>
    <w:lvl w:ilvl="2" w:tplc="1009001B" w:tentative="1">
      <w:start w:val="1"/>
      <w:numFmt w:val="lowerRoman"/>
      <w:lvlText w:val="%3."/>
      <w:lvlJc w:val="right"/>
      <w:pPr>
        <w:ind w:left="1915" w:hanging="180"/>
      </w:pPr>
    </w:lvl>
    <w:lvl w:ilvl="3" w:tplc="1009000F" w:tentative="1">
      <w:start w:val="1"/>
      <w:numFmt w:val="decimal"/>
      <w:lvlText w:val="%4."/>
      <w:lvlJc w:val="left"/>
      <w:pPr>
        <w:ind w:left="2635" w:hanging="360"/>
      </w:pPr>
    </w:lvl>
    <w:lvl w:ilvl="4" w:tplc="10090019" w:tentative="1">
      <w:start w:val="1"/>
      <w:numFmt w:val="lowerLetter"/>
      <w:lvlText w:val="%5."/>
      <w:lvlJc w:val="left"/>
      <w:pPr>
        <w:ind w:left="3355" w:hanging="360"/>
      </w:pPr>
    </w:lvl>
    <w:lvl w:ilvl="5" w:tplc="1009001B" w:tentative="1">
      <w:start w:val="1"/>
      <w:numFmt w:val="lowerRoman"/>
      <w:lvlText w:val="%6."/>
      <w:lvlJc w:val="right"/>
      <w:pPr>
        <w:ind w:left="4075" w:hanging="180"/>
      </w:pPr>
    </w:lvl>
    <w:lvl w:ilvl="6" w:tplc="1009000F" w:tentative="1">
      <w:start w:val="1"/>
      <w:numFmt w:val="decimal"/>
      <w:lvlText w:val="%7."/>
      <w:lvlJc w:val="left"/>
      <w:pPr>
        <w:ind w:left="4795" w:hanging="360"/>
      </w:pPr>
    </w:lvl>
    <w:lvl w:ilvl="7" w:tplc="10090019" w:tentative="1">
      <w:start w:val="1"/>
      <w:numFmt w:val="lowerLetter"/>
      <w:lvlText w:val="%8."/>
      <w:lvlJc w:val="left"/>
      <w:pPr>
        <w:ind w:left="5515" w:hanging="360"/>
      </w:pPr>
    </w:lvl>
    <w:lvl w:ilvl="8" w:tplc="10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3E6E49BD"/>
    <w:multiLevelType w:val="hybridMultilevel"/>
    <w:tmpl w:val="3BD2778C"/>
    <w:lvl w:ilvl="0" w:tplc="1CCAF5B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5" w:hanging="360"/>
      </w:pPr>
    </w:lvl>
    <w:lvl w:ilvl="2" w:tplc="1009001B" w:tentative="1">
      <w:start w:val="1"/>
      <w:numFmt w:val="lowerRoman"/>
      <w:lvlText w:val="%3."/>
      <w:lvlJc w:val="right"/>
      <w:pPr>
        <w:ind w:left="1915" w:hanging="180"/>
      </w:pPr>
    </w:lvl>
    <w:lvl w:ilvl="3" w:tplc="1009000F" w:tentative="1">
      <w:start w:val="1"/>
      <w:numFmt w:val="decimal"/>
      <w:lvlText w:val="%4."/>
      <w:lvlJc w:val="left"/>
      <w:pPr>
        <w:ind w:left="2635" w:hanging="360"/>
      </w:pPr>
    </w:lvl>
    <w:lvl w:ilvl="4" w:tplc="10090019" w:tentative="1">
      <w:start w:val="1"/>
      <w:numFmt w:val="lowerLetter"/>
      <w:lvlText w:val="%5."/>
      <w:lvlJc w:val="left"/>
      <w:pPr>
        <w:ind w:left="3355" w:hanging="360"/>
      </w:pPr>
    </w:lvl>
    <w:lvl w:ilvl="5" w:tplc="1009001B" w:tentative="1">
      <w:start w:val="1"/>
      <w:numFmt w:val="lowerRoman"/>
      <w:lvlText w:val="%6."/>
      <w:lvlJc w:val="right"/>
      <w:pPr>
        <w:ind w:left="4075" w:hanging="180"/>
      </w:pPr>
    </w:lvl>
    <w:lvl w:ilvl="6" w:tplc="1009000F" w:tentative="1">
      <w:start w:val="1"/>
      <w:numFmt w:val="decimal"/>
      <w:lvlText w:val="%7."/>
      <w:lvlJc w:val="left"/>
      <w:pPr>
        <w:ind w:left="4795" w:hanging="360"/>
      </w:pPr>
    </w:lvl>
    <w:lvl w:ilvl="7" w:tplc="10090019" w:tentative="1">
      <w:start w:val="1"/>
      <w:numFmt w:val="lowerLetter"/>
      <w:lvlText w:val="%8."/>
      <w:lvlJc w:val="left"/>
      <w:pPr>
        <w:ind w:left="5515" w:hanging="360"/>
      </w:pPr>
    </w:lvl>
    <w:lvl w:ilvl="8" w:tplc="1009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43"/>
    <w:rsid w:val="0000489F"/>
    <w:rsid w:val="00020EEE"/>
    <w:rsid w:val="000E626A"/>
    <w:rsid w:val="00182CD4"/>
    <w:rsid w:val="001836D9"/>
    <w:rsid w:val="001A4390"/>
    <w:rsid w:val="001B6F3C"/>
    <w:rsid w:val="0022367C"/>
    <w:rsid w:val="00233075"/>
    <w:rsid w:val="002424D3"/>
    <w:rsid w:val="00270993"/>
    <w:rsid w:val="002C77E3"/>
    <w:rsid w:val="002D5198"/>
    <w:rsid w:val="00334132"/>
    <w:rsid w:val="003452AA"/>
    <w:rsid w:val="003470BD"/>
    <w:rsid w:val="00397C4D"/>
    <w:rsid w:val="003B6951"/>
    <w:rsid w:val="003B7ABC"/>
    <w:rsid w:val="003E4948"/>
    <w:rsid w:val="003F483E"/>
    <w:rsid w:val="00436FE8"/>
    <w:rsid w:val="004717BA"/>
    <w:rsid w:val="004875A0"/>
    <w:rsid w:val="004C4EF4"/>
    <w:rsid w:val="004E2DDD"/>
    <w:rsid w:val="00513B1E"/>
    <w:rsid w:val="00545AE3"/>
    <w:rsid w:val="00560BE5"/>
    <w:rsid w:val="00566670"/>
    <w:rsid w:val="00581789"/>
    <w:rsid w:val="005D5780"/>
    <w:rsid w:val="005F795E"/>
    <w:rsid w:val="00611320"/>
    <w:rsid w:val="00625243"/>
    <w:rsid w:val="006B4B80"/>
    <w:rsid w:val="006C01E4"/>
    <w:rsid w:val="00733400"/>
    <w:rsid w:val="007820A0"/>
    <w:rsid w:val="007C41A5"/>
    <w:rsid w:val="007D65EB"/>
    <w:rsid w:val="007E450F"/>
    <w:rsid w:val="007E7126"/>
    <w:rsid w:val="00831C3A"/>
    <w:rsid w:val="00841757"/>
    <w:rsid w:val="008603B6"/>
    <w:rsid w:val="008A12B3"/>
    <w:rsid w:val="008E136C"/>
    <w:rsid w:val="00900BA7"/>
    <w:rsid w:val="00903169"/>
    <w:rsid w:val="009167E7"/>
    <w:rsid w:val="00931CF7"/>
    <w:rsid w:val="0096585A"/>
    <w:rsid w:val="009B7ED5"/>
    <w:rsid w:val="009E7FE9"/>
    <w:rsid w:val="009F01B8"/>
    <w:rsid w:val="009F67D3"/>
    <w:rsid w:val="00A76CA6"/>
    <w:rsid w:val="00A81361"/>
    <w:rsid w:val="00AA50E2"/>
    <w:rsid w:val="00B00E09"/>
    <w:rsid w:val="00B06707"/>
    <w:rsid w:val="00B302DA"/>
    <w:rsid w:val="00B70975"/>
    <w:rsid w:val="00B71A1A"/>
    <w:rsid w:val="00BA3934"/>
    <w:rsid w:val="00BC243D"/>
    <w:rsid w:val="00BD1128"/>
    <w:rsid w:val="00BE4230"/>
    <w:rsid w:val="00C027E9"/>
    <w:rsid w:val="00C056E9"/>
    <w:rsid w:val="00CE59D5"/>
    <w:rsid w:val="00DB2C9A"/>
    <w:rsid w:val="00DB38EA"/>
    <w:rsid w:val="00E41409"/>
    <w:rsid w:val="00E41A7D"/>
    <w:rsid w:val="00E44CC0"/>
    <w:rsid w:val="00E73FD8"/>
    <w:rsid w:val="00EB6BA8"/>
    <w:rsid w:val="00EC38C5"/>
    <w:rsid w:val="00EF5B6D"/>
    <w:rsid w:val="00F1386F"/>
    <w:rsid w:val="00F307B7"/>
    <w:rsid w:val="00F40E47"/>
    <w:rsid w:val="00F66162"/>
    <w:rsid w:val="00FD4E4C"/>
    <w:rsid w:val="00FD7C6E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1BA5FB-C2D6-4665-964B-0E1CC592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2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625243"/>
    <w:pPr>
      <w:keepNext/>
      <w:pageBreakBefore/>
      <w:pBdr>
        <w:top w:val="single" w:sz="4" w:space="1" w:color="auto"/>
      </w:pBdr>
      <w:spacing w:before="120" w:after="60"/>
      <w:outlineLvl w:val="1"/>
    </w:pPr>
    <w:rPr>
      <w:rFonts w:ascii="Arial" w:hAnsi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625243"/>
    <w:pPr>
      <w:spacing w:before="120"/>
      <w:ind w:left="115" w:right="115"/>
      <w:jc w:val="center"/>
      <w:outlineLvl w:val="3"/>
    </w:pPr>
    <w:rPr>
      <w:rFonts w:ascii="Arial" w:hAnsi="Arial"/>
      <w:b/>
      <w:bCs/>
      <w:color w:val="000000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24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5243"/>
    <w:rPr>
      <w:rFonts w:ascii="Arial" w:eastAsia="Times New Roman" w:hAnsi="Arial" w:cs="Times New Roman"/>
      <w:b/>
      <w:bCs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625243"/>
    <w:rPr>
      <w:rFonts w:ascii="Arial" w:eastAsia="Times New Roman" w:hAnsi="Arial" w:cs="Times New Roman"/>
      <w:b/>
      <w:bCs/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rsid w:val="00625243"/>
    <w:pPr>
      <w:pBdr>
        <w:top w:val="single" w:sz="4" w:space="1" w:color="auto"/>
      </w:pBdr>
      <w:tabs>
        <w:tab w:val="right" w:pos="9360"/>
      </w:tabs>
      <w:jc w:val="right"/>
    </w:pPr>
    <w:rPr>
      <w:rFonts w:ascii="Arial" w:hAnsi="Arial"/>
      <w:b/>
      <w:i/>
      <w:sz w:val="16"/>
    </w:rPr>
  </w:style>
  <w:style w:type="character" w:customStyle="1" w:styleId="HeaderChar">
    <w:name w:val="Header Char"/>
    <w:basedOn w:val="DefaultParagraphFont"/>
    <w:link w:val="Header"/>
    <w:rsid w:val="00625243"/>
    <w:rPr>
      <w:rFonts w:ascii="Arial" w:eastAsia="Times New Roman" w:hAnsi="Arial" w:cs="Times New Roman"/>
      <w:b/>
      <w:i/>
      <w:sz w:val="16"/>
      <w:szCs w:val="20"/>
      <w:lang w:val="en-US"/>
    </w:rPr>
  </w:style>
  <w:style w:type="paragraph" w:styleId="BodyText">
    <w:name w:val="Body Text"/>
    <w:basedOn w:val="Normal"/>
    <w:link w:val="BodyTextChar"/>
    <w:rsid w:val="00625243"/>
    <w:pPr>
      <w:spacing w:before="60" w:after="60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625243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tablehead">
    <w:name w:val="table head"/>
    <w:basedOn w:val="Normal"/>
    <w:rsid w:val="00625243"/>
    <w:pPr>
      <w:jc w:val="center"/>
    </w:pPr>
    <w:rPr>
      <w:rFonts w:ascii="Arial" w:hAnsi="Arial"/>
      <w:b/>
      <w:sz w:val="20"/>
    </w:rPr>
  </w:style>
  <w:style w:type="paragraph" w:customStyle="1" w:styleId="tabletext">
    <w:name w:val="table text"/>
    <w:basedOn w:val="Normal"/>
    <w:rsid w:val="00625243"/>
    <w:pPr>
      <w:spacing w:before="40" w:after="40"/>
    </w:pPr>
    <w:rPr>
      <w:rFonts w:ascii="Arial" w:hAnsi="Arial"/>
      <w:sz w:val="20"/>
    </w:rPr>
  </w:style>
  <w:style w:type="character" w:styleId="Hyperlink">
    <w:name w:val="Hyperlink"/>
    <w:basedOn w:val="DefaultParagraphFont"/>
    <w:rsid w:val="00625243"/>
    <w:rPr>
      <w:color w:val="0000FF"/>
      <w:u w:val="single"/>
    </w:rPr>
  </w:style>
  <w:style w:type="paragraph" w:customStyle="1" w:styleId="ProcedureNumber">
    <w:name w:val="Procedure Number"/>
    <w:basedOn w:val="Heading5"/>
    <w:rsid w:val="00625243"/>
    <w:pPr>
      <w:keepLines w:val="0"/>
      <w:spacing w:before="0"/>
    </w:pPr>
    <w:rPr>
      <w:rFonts w:ascii="Arial" w:eastAsia="Times New Roman" w:hAnsi="Arial" w:cs="Times New Roman"/>
      <w:b/>
      <w:bCs/>
      <w:color w:val="auto"/>
      <w:sz w:val="20"/>
    </w:rPr>
  </w:style>
  <w:style w:type="paragraph" w:customStyle="1" w:styleId="NoTable">
    <w:name w:val="No Table"/>
    <w:basedOn w:val="Normal"/>
    <w:rsid w:val="00625243"/>
  </w:style>
  <w:style w:type="character" w:customStyle="1" w:styleId="Heading5Char">
    <w:name w:val="Heading 5 Char"/>
    <w:basedOn w:val="DefaultParagraphFont"/>
    <w:link w:val="Heading5"/>
    <w:uiPriority w:val="9"/>
    <w:semiHidden/>
    <w:rsid w:val="00625243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2524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43D"/>
    <w:rPr>
      <w:rFonts w:ascii="Segoe UI" w:eastAsia="Times New Roman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7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95E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hsa.adobeconnect.com/_a973006583/p6ess6mhll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shsa.servehttp.com/wvrat/index.php?sid=93457&amp;lang=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Paradis</dc:creator>
  <cp:lastModifiedBy>Denise Paradis</cp:lastModifiedBy>
  <cp:revision>2</cp:revision>
  <cp:lastPrinted>2016-02-03T22:27:00Z</cp:lastPrinted>
  <dcterms:created xsi:type="dcterms:W3CDTF">2016-08-16T20:05:00Z</dcterms:created>
  <dcterms:modified xsi:type="dcterms:W3CDTF">2016-08-16T20:05:00Z</dcterms:modified>
</cp:coreProperties>
</file>